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26BEE78F"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6B5933">
        <w:rPr>
          <w:rFonts w:cs="Arial"/>
          <w:bCs/>
          <w:noProof w:val="0"/>
          <w:sz w:val="24"/>
          <w:szCs w:val="24"/>
        </w:rPr>
        <w:t>9</w:t>
      </w:r>
      <w:r w:rsidR="00044AC7">
        <w:rPr>
          <w:rFonts w:cs="Arial"/>
          <w:bCs/>
          <w:noProof w:val="0"/>
          <w:sz w:val="24"/>
          <w:szCs w:val="24"/>
        </w:rPr>
        <w:t>-e</w:t>
      </w:r>
      <w:r w:rsidR="002C1220" w:rsidRPr="00484DBF">
        <w:rPr>
          <w:rFonts w:cs="Arial"/>
          <w:bCs/>
          <w:noProof w:val="0"/>
          <w:sz w:val="24"/>
          <w:szCs w:val="24"/>
        </w:rPr>
        <w:tab/>
      </w:r>
      <w:r w:rsidR="002C1220" w:rsidRPr="00F8519C">
        <w:rPr>
          <w:rFonts w:cs="Arial"/>
          <w:bCs/>
          <w:noProof w:val="0"/>
          <w:sz w:val="24"/>
          <w:szCs w:val="24"/>
        </w:rPr>
        <w:t>R3-</w:t>
      </w:r>
      <w:r w:rsidR="00FA4A45">
        <w:rPr>
          <w:rFonts w:cs="Arial"/>
          <w:bCs/>
          <w:noProof w:val="0"/>
          <w:sz w:val="24"/>
          <w:szCs w:val="24"/>
        </w:rPr>
        <w:t>20</w:t>
      </w:r>
      <w:r w:rsidR="00A34503">
        <w:rPr>
          <w:rFonts w:cs="Arial"/>
          <w:bCs/>
          <w:noProof w:val="0"/>
          <w:sz w:val="24"/>
          <w:szCs w:val="24"/>
        </w:rPr>
        <w:t>4701</w:t>
      </w:r>
    </w:p>
    <w:bookmarkEnd w:id="0"/>
    <w:p w14:paraId="5669B020" w14:textId="6E3267C2" w:rsidR="004C654E" w:rsidRPr="00484DBF" w:rsidRDefault="00044AC7" w:rsidP="004C654E">
      <w:pPr>
        <w:pStyle w:val="Header"/>
        <w:tabs>
          <w:tab w:val="left" w:pos="2410"/>
        </w:tabs>
        <w:rPr>
          <w:rFonts w:eastAsia="MS Mincho" w:cs="Arial"/>
          <w:sz w:val="24"/>
          <w:szCs w:val="24"/>
          <w:lang w:val="en-US"/>
        </w:rPr>
      </w:pPr>
      <w:r>
        <w:rPr>
          <w:rFonts w:eastAsia="MS Mincho" w:cs="Arial"/>
          <w:sz w:val="24"/>
          <w:szCs w:val="24"/>
          <w:lang w:val="en-US"/>
        </w:rPr>
        <w:t>E-meeting</w:t>
      </w:r>
      <w:r w:rsidR="00FC5FE8">
        <w:rPr>
          <w:rFonts w:eastAsia="MS Mincho" w:cs="Arial"/>
          <w:sz w:val="24"/>
          <w:szCs w:val="24"/>
          <w:lang w:val="en-US"/>
        </w:rPr>
        <w:t xml:space="preserve">, </w:t>
      </w:r>
      <w:r w:rsidR="00F75748">
        <w:rPr>
          <w:rFonts w:eastAsia="MS Mincho" w:cs="Arial"/>
          <w:sz w:val="24"/>
          <w:szCs w:val="24"/>
          <w:lang w:val="en-US"/>
        </w:rPr>
        <w:t>1</w:t>
      </w:r>
      <w:r w:rsidR="006B5933">
        <w:rPr>
          <w:rFonts w:eastAsia="MS Mincho" w:cs="Arial"/>
          <w:sz w:val="24"/>
          <w:szCs w:val="24"/>
          <w:lang w:val="en-US"/>
        </w:rPr>
        <w:t>7</w:t>
      </w:r>
      <w:r w:rsidR="00FA4A45">
        <w:rPr>
          <w:rFonts w:eastAsia="MS Mincho" w:cs="Arial"/>
          <w:sz w:val="24"/>
          <w:szCs w:val="24"/>
          <w:lang w:val="en-US"/>
        </w:rPr>
        <w:t>-</w:t>
      </w:r>
      <w:r w:rsidR="00F75748">
        <w:rPr>
          <w:rFonts w:eastAsia="MS Mincho" w:cs="Arial"/>
          <w:sz w:val="24"/>
          <w:szCs w:val="24"/>
          <w:lang w:val="en-US"/>
        </w:rPr>
        <w:t>2</w:t>
      </w:r>
      <w:r w:rsidR="006B5933">
        <w:rPr>
          <w:rFonts w:eastAsia="MS Mincho" w:cs="Arial"/>
          <w:sz w:val="24"/>
          <w:szCs w:val="24"/>
          <w:lang w:val="en-US"/>
        </w:rPr>
        <w:t>8</w:t>
      </w:r>
      <w:r w:rsidR="00FC5FE8">
        <w:rPr>
          <w:rFonts w:eastAsia="MS Mincho" w:cs="Arial"/>
          <w:sz w:val="24"/>
          <w:szCs w:val="24"/>
          <w:lang w:val="en-US"/>
        </w:rPr>
        <w:t xml:space="preserve"> </w:t>
      </w:r>
      <w:r w:rsidR="006B5933">
        <w:rPr>
          <w:rFonts w:eastAsia="MS Mincho" w:cs="Arial"/>
          <w:sz w:val="24"/>
          <w:szCs w:val="24"/>
          <w:lang w:val="en-US"/>
        </w:rPr>
        <w:t>Aug</w:t>
      </w:r>
      <w:r w:rsidR="005F10C3">
        <w:rPr>
          <w:rFonts w:eastAsia="MS Mincho" w:cs="Arial"/>
          <w:sz w:val="24"/>
          <w:szCs w:val="24"/>
          <w:lang w:val="en-US"/>
        </w:rPr>
        <w:t xml:space="preserve"> 20</w:t>
      </w:r>
      <w:r w:rsidR="00FA4A45">
        <w:rPr>
          <w:rFonts w:eastAsia="MS Mincho" w:cs="Arial"/>
          <w:sz w:val="24"/>
          <w:szCs w:val="24"/>
          <w:lang w:val="en-US"/>
        </w:rPr>
        <w:t>20</w:t>
      </w:r>
    </w:p>
    <w:p w14:paraId="2F96B0BD" w14:textId="77777777" w:rsidR="002F2360" w:rsidRPr="00813CDA" w:rsidRDefault="002F2360" w:rsidP="002F2360">
      <w:pPr>
        <w:pStyle w:val="Header"/>
        <w:tabs>
          <w:tab w:val="left" w:pos="2410"/>
        </w:tabs>
        <w:rPr>
          <w:bCs/>
          <w:noProof w:val="0"/>
          <w:sz w:val="24"/>
          <w:lang w:val="en-US"/>
        </w:rPr>
      </w:pPr>
    </w:p>
    <w:p w14:paraId="430718D4" w14:textId="41A4777B"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A34503">
        <w:rPr>
          <w:rFonts w:cs="Arial"/>
          <w:b/>
          <w:bCs/>
          <w:sz w:val="24"/>
        </w:rPr>
        <w:t>31.3.3</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734DE01C"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A34503">
        <w:rPr>
          <w:rFonts w:ascii="Arial" w:hAnsi="Arial" w:cs="Arial"/>
          <w:b/>
          <w:bCs/>
          <w:sz w:val="24"/>
        </w:rPr>
        <w:t>PDU numbering in case of direct data forwarding from SN to the target node</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CAD8B08" w14:textId="44441B7F" w:rsidR="005E3D0F" w:rsidRDefault="00253E43" w:rsidP="008572DC">
      <w:pPr>
        <w:rPr>
          <w:lang w:val="en-US"/>
        </w:rPr>
      </w:pPr>
      <w:bookmarkStart w:id="1" w:name="_Toc474247438"/>
      <w:r>
        <w:rPr>
          <w:lang w:val="en-US"/>
        </w:rPr>
        <w:t>In Rel.16, the work on handover from EN-DC to NR SA was completed. One of the covered scenarios is a HO of an SN-terminated bearer to SA. In this case, the data waiting for DL transmission in the SN must be forwarded to the target gNB. The target node provides the forwarding addresses in the HO REQ ACK. The SN will then forward data to the addresses provided from the MN. In this paper, we analyse if the direct data forwarding from the SN to the target gNB is possible.</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1"/>
    <w:p w14:paraId="0D63C18A" w14:textId="464817FF" w:rsidR="001577BF" w:rsidRDefault="00F21984" w:rsidP="00AA4AF2">
      <w:pPr>
        <w:rPr>
          <w:lang w:val="en-US"/>
        </w:rPr>
      </w:pPr>
      <w:r>
        <w:rPr>
          <w:lang w:val="en-US"/>
        </w:rPr>
        <w:t xml:space="preserve">The DC Release procedure, which </w:t>
      </w:r>
      <w:r w:rsidR="00E92BC4">
        <w:rPr>
          <w:lang w:val="en-US"/>
        </w:rPr>
        <w:t>is used in the inter-RAT HO, enables the MN to provide forwarding addresses in the SGNB RELEASE REQUEST. The en-gNB shall then forward the buffered DL PDU to the indicated address. According to the TS 37.340, this forwarding follows the same rules as defined for the intra-LTE HO</w:t>
      </w:r>
      <w:r w:rsidR="00B4589A">
        <w:rPr>
          <w:lang w:val="en-US"/>
        </w:rPr>
        <w:t xml:space="preserve"> (chapter 8.4):</w:t>
      </w:r>
    </w:p>
    <w:p w14:paraId="7B66F294" w14:textId="77777777" w:rsidR="00B4589A" w:rsidRPr="00B4589A" w:rsidRDefault="00B4589A" w:rsidP="00B4589A">
      <w:pPr>
        <w:rPr>
          <w:i/>
          <w:lang w:val="en-US" w:eastAsia="ja-JP"/>
        </w:rPr>
      </w:pPr>
      <w:r w:rsidRPr="00B4589A">
        <w:rPr>
          <w:i/>
          <w:lang w:val="en-US"/>
        </w:rPr>
        <w:t xml:space="preserve">Upon EN-DC specific activities, user data forwarding may be performed for E-RABs for which the bearer type change from/to MN terminated bearer to/from SN terminated bearer is performed. </w:t>
      </w:r>
      <w:r w:rsidRPr="00B4589A">
        <w:rPr>
          <w:i/>
          <w:highlight w:val="yellow"/>
          <w:lang w:val="en-US"/>
        </w:rPr>
        <w:t>The behaviour of the node from which data is forwarded is the same as specified for the "source eNB" for handover, the behaviour of the node to which data is forwarded is the same as specified for the "target eNB" for handover.</w:t>
      </w:r>
    </w:p>
    <w:p w14:paraId="37752049" w14:textId="77777777" w:rsidR="00B4589A" w:rsidRPr="00B4589A" w:rsidRDefault="00B4589A" w:rsidP="00B4589A">
      <w:pPr>
        <w:rPr>
          <w:i/>
          <w:lang w:val="en-US" w:eastAsia="zh-CN"/>
        </w:rPr>
      </w:pPr>
      <w:r w:rsidRPr="00B4589A">
        <w:rPr>
          <w:i/>
          <w:lang w:val="en-US" w:eastAsia="zh-CN"/>
        </w:rPr>
        <w:t xml:space="preserve">For MR-DC with 5GC, user data forwarding may be performed between NG-RAN nodes whenever the logical node hosting the PDCP entity changes. </w:t>
      </w:r>
      <w:r w:rsidRPr="00B4589A">
        <w:rPr>
          <w:i/>
          <w:highlight w:val="yellow"/>
          <w:lang w:val="en-US" w:eastAsia="zh-CN"/>
        </w:rPr>
        <w:t>The behaviour of the node from which data is forwarded is the same as specified for the "source NG-RAN node" for handover, the behaviour of the node to which data is forwarded is the same as specified for the "target NG-RAN node" for handover.</w:t>
      </w:r>
    </w:p>
    <w:p w14:paraId="337EA7F4" w14:textId="488ABF79" w:rsidR="00E92BC4" w:rsidRDefault="00E92BC4" w:rsidP="00AA4AF2">
      <w:pPr>
        <w:rPr>
          <w:lang w:val="en-US"/>
        </w:rPr>
      </w:pPr>
      <w:r>
        <w:rPr>
          <w:lang w:val="en-US"/>
        </w:rPr>
        <w:t xml:space="preserve">On the other hand, </w:t>
      </w:r>
      <w:r w:rsidR="00F40161">
        <w:rPr>
          <w:lang w:val="en-US"/>
        </w:rPr>
        <w:t xml:space="preserve">according to TS 36.300, </w:t>
      </w:r>
      <w:r>
        <w:rPr>
          <w:lang w:val="en-US"/>
        </w:rPr>
        <w:t>in case of inter-RAT HO</w:t>
      </w:r>
      <w:r w:rsidR="00F40161">
        <w:rPr>
          <w:lang w:val="en-US"/>
        </w:rPr>
        <w:t xml:space="preserve"> to NR SA, PDCP is reset and therefore the PDUs shall be forwarded without the numbers</w:t>
      </w:r>
      <w:r w:rsidR="00B4589A">
        <w:rPr>
          <w:lang w:val="en-US"/>
        </w:rPr>
        <w:t xml:space="preserve"> (chapter 10.2.2b.1.1):</w:t>
      </w:r>
    </w:p>
    <w:p w14:paraId="0DE0519D" w14:textId="41F46FF5" w:rsidR="00B4589A" w:rsidRPr="00B4589A" w:rsidRDefault="00B4589A" w:rsidP="00AA4AF2">
      <w:pPr>
        <w:rPr>
          <w:i/>
          <w:lang w:val="en-US"/>
        </w:rPr>
      </w:pPr>
      <w:r w:rsidRPr="00B4589A">
        <w:rPr>
          <w:i/>
          <w:lang w:val="en-US"/>
        </w:rPr>
        <w:t>NOTE:      Any assigned PDCP SNs are not forwarded because of PDCP reset.</w:t>
      </w:r>
    </w:p>
    <w:p w14:paraId="66007F32" w14:textId="7D94B7EA" w:rsidR="00F40161" w:rsidRPr="00D45C9E" w:rsidRDefault="00F40161" w:rsidP="00AA4AF2">
      <w:pPr>
        <w:rPr>
          <w:b/>
          <w:lang w:val="en-US"/>
        </w:rPr>
      </w:pPr>
      <w:r w:rsidRPr="00D45C9E">
        <w:rPr>
          <w:b/>
          <w:lang w:val="en-US"/>
        </w:rPr>
        <w:t>Observation 1: Direct forwarding from the en-gNB to the target gNB is not possible currently: the en-gNB will forward PDUs with SNs, while the target expects SDUs without the numbering.</w:t>
      </w:r>
    </w:p>
    <w:p w14:paraId="2AAE6188" w14:textId="5AFC6DD5" w:rsidR="00BE52FA" w:rsidRDefault="00F40161" w:rsidP="00AA4AF2">
      <w:pPr>
        <w:rPr>
          <w:lang w:val="en-US"/>
        </w:rPr>
      </w:pPr>
      <w:r>
        <w:rPr>
          <w:lang w:val="en-US"/>
        </w:rPr>
        <w:t xml:space="preserve">The only implementation option </w:t>
      </w:r>
      <w:r w:rsidR="00B4589A">
        <w:rPr>
          <w:lang w:val="en-US"/>
        </w:rPr>
        <w:t xml:space="preserve">to avoid possible confusion and error at the target </w:t>
      </w:r>
      <w:bookmarkStart w:id="2" w:name="_GoBack"/>
      <w:bookmarkEnd w:id="2"/>
      <w:r>
        <w:rPr>
          <w:lang w:val="en-US"/>
        </w:rPr>
        <w:t xml:space="preserve">is to do the forwarding via the MN, which has to strip the PDUs of the numbers and then send further to the target node. </w:t>
      </w:r>
    </w:p>
    <w:p w14:paraId="35C6109B" w14:textId="7CBEC737" w:rsidR="00F40161" w:rsidRPr="00D45C9E" w:rsidRDefault="00F40161" w:rsidP="00AA4AF2">
      <w:pPr>
        <w:rPr>
          <w:b/>
          <w:lang w:val="en-US"/>
        </w:rPr>
      </w:pPr>
      <w:r w:rsidRPr="00D45C9E">
        <w:rPr>
          <w:b/>
          <w:lang w:val="en-US"/>
        </w:rPr>
        <w:t>Observation 2: Data forwarding via the MN</w:t>
      </w:r>
      <w:r w:rsidR="00D741C5" w:rsidRPr="00D45C9E">
        <w:rPr>
          <w:b/>
          <w:lang w:val="en-US"/>
        </w:rPr>
        <w:t>, which then has to process all PDUs,</w:t>
      </w:r>
      <w:r w:rsidRPr="00D45C9E">
        <w:rPr>
          <w:b/>
          <w:lang w:val="en-US"/>
        </w:rPr>
        <w:t xml:space="preserve"> is </w:t>
      </w:r>
      <w:r w:rsidR="00C03E55" w:rsidRPr="00D45C9E">
        <w:rPr>
          <w:b/>
          <w:lang w:val="en-US"/>
        </w:rPr>
        <w:t xml:space="preserve">a </w:t>
      </w:r>
      <w:r w:rsidR="00D741C5" w:rsidRPr="00D45C9E">
        <w:rPr>
          <w:b/>
          <w:lang w:val="en-US"/>
        </w:rPr>
        <w:t>suboptimal route and causes unnecessary burden on the MN.</w:t>
      </w:r>
    </w:p>
    <w:p w14:paraId="7B5840A7" w14:textId="649CE8BC" w:rsidR="00D45C9E" w:rsidRDefault="00D45C9E" w:rsidP="00AA4AF2">
      <w:pPr>
        <w:rPr>
          <w:lang w:val="en-US"/>
        </w:rPr>
      </w:pPr>
      <w:r>
        <w:rPr>
          <w:lang w:val="en-US"/>
        </w:rPr>
        <w:t>One option is to change the principles of inter-RAT data forwarding so that the target node expects PDUs (and then does the stripping them of the SNs on its own). This is, however, functionally non-backward compatible and is still suboptimal: the en-gNB will have to assign SNs and then the target gNB will remove them. The best option for the direct forwarding is that the SNs are not assigned at the source. However, SNs are needed for all intra-EN-DC operations where PDCP is transferred.</w:t>
      </w:r>
    </w:p>
    <w:p w14:paraId="72996AD5" w14:textId="18F1011B" w:rsidR="00D45C9E" w:rsidRDefault="00D45C9E" w:rsidP="00AA4AF2">
      <w:pPr>
        <w:rPr>
          <w:lang w:val="en-US"/>
        </w:rPr>
      </w:pPr>
      <w:r>
        <w:rPr>
          <w:lang w:val="en-US"/>
        </w:rPr>
        <w:lastRenderedPageBreak/>
        <w:t xml:space="preserve">Therefore, the only reasonable solution is to inform the SN about the expected data forwarding: a new flag is needed, which would indicate SNs are not needed (for compatibility reasons, if the flag is not included, </w:t>
      </w:r>
      <w:r w:rsidR="0058519B">
        <w:rPr>
          <w:lang w:val="en-US"/>
        </w:rPr>
        <w:t xml:space="preserve">classic </w:t>
      </w:r>
      <w:r>
        <w:rPr>
          <w:lang w:val="en-US"/>
        </w:rPr>
        <w:t xml:space="preserve">data forwarding with SNs is applied). </w:t>
      </w:r>
    </w:p>
    <w:p w14:paraId="29E4CDA2" w14:textId="41066422" w:rsidR="001577BF" w:rsidRPr="001577BF" w:rsidRDefault="001577BF" w:rsidP="00AA4AF2">
      <w:pPr>
        <w:rPr>
          <w:b/>
          <w:lang w:val="en-US"/>
        </w:rPr>
      </w:pPr>
      <w:r w:rsidRPr="001577BF">
        <w:rPr>
          <w:b/>
          <w:lang w:val="en-US"/>
        </w:rPr>
        <w:t xml:space="preserve">Proposal: </w:t>
      </w:r>
      <w:r w:rsidR="00D45C9E">
        <w:rPr>
          <w:b/>
          <w:lang w:val="en-US"/>
        </w:rPr>
        <w:t>A flag is added in the SGNB RELEASE REQUEST to indicate that data forwarding without the numbering</w:t>
      </w:r>
      <w:r w:rsidR="0058519B">
        <w:rPr>
          <w:b/>
          <w:lang w:val="en-US"/>
        </w:rPr>
        <w:t xml:space="preserve"> is expected for an E-RAB</w:t>
      </w:r>
      <w:r w:rsidR="00D45C9E">
        <w:rPr>
          <w:b/>
          <w:lang w:val="en-US"/>
        </w:rPr>
        <w:t>.</w:t>
      </w:r>
    </w:p>
    <w:p w14:paraId="28E42E52" w14:textId="77777777" w:rsidR="000F16C4" w:rsidRPr="005F10C3" w:rsidRDefault="00CD2620" w:rsidP="00E00CEF">
      <w:pPr>
        <w:pStyle w:val="Heading1"/>
      </w:pPr>
      <w:r w:rsidRPr="005F10C3">
        <w:t>3</w:t>
      </w:r>
      <w:r w:rsidR="000F16C4" w:rsidRPr="005F10C3">
        <w:tab/>
      </w:r>
      <w:r w:rsidRPr="005F10C3">
        <w:t>Conclusions</w:t>
      </w:r>
    </w:p>
    <w:p w14:paraId="2C10ADBC" w14:textId="0D673456" w:rsidR="00A15228" w:rsidRDefault="004A77E4" w:rsidP="006A43F7">
      <w:pPr>
        <w:jc w:val="both"/>
        <w:rPr>
          <w:bCs/>
          <w:lang w:val="en-US"/>
        </w:rPr>
      </w:pPr>
      <w:r>
        <w:rPr>
          <w:bCs/>
          <w:lang w:val="en-US"/>
        </w:rPr>
        <w:t>In this paper, we analysed the current situation with data forwarding for inter-RAT HO from EN-DC to NR SA. We made following observations:</w:t>
      </w:r>
    </w:p>
    <w:p w14:paraId="7FBDC279" w14:textId="77777777" w:rsidR="003950FA" w:rsidRPr="00D45C9E" w:rsidRDefault="003950FA" w:rsidP="003950FA">
      <w:pPr>
        <w:rPr>
          <w:b/>
          <w:lang w:val="en-US"/>
        </w:rPr>
      </w:pPr>
      <w:r w:rsidRPr="00D45C9E">
        <w:rPr>
          <w:b/>
          <w:lang w:val="en-US"/>
        </w:rPr>
        <w:t>Observation 1: Direct forwarding from the en-gNB to the target gNB is not possible currently: the en-gNB will forward PDUs with SNs, while the target expects SDUs without the numbering.</w:t>
      </w:r>
    </w:p>
    <w:p w14:paraId="2DDA88E7" w14:textId="77777777" w:rsidR="003950FA" w:rsidRPr="00D45C9E" w:rsidRDefault="003950FA" w:rsidP="003950FA">
      <w:pPr>
        <w:rPr>
          <w:b/>
          <w:lang w:val="en-US"/>
        </w:rPr>
      </w:pPr>
      <w:r w:rsidRPr="00D45C9E">
        <w:rPr>
          <w:b/>
          <w:lang w:val="en-US"/>
        </w:rPr>
        <w:t>Observation 2: Data forwarding via the MN, which then has to process all PDUs, is a suboptimal route and causes unnecessary burden on the MN.</w:t>
      </w:r>
    </w:p>
    <w:p w14:paraId="4B4F8ECC" w14:textId="2140A7A2" w:rsidR="004A77E4" w:rsidRDefault="004A77E4" w:rsidP="006A43F7">
      <w:pPr>
        <w:jc w:val="both"/>
        <w:rPr>
          <w:bCs/>
          <w:lang w:val="en-US"/>
        </w:rPr>
      </w:pPr>
      <w:r>
        <w:rPr>
          <w:bCs/>
          <w:lang w:val="en-US"/>
        </w:rPr>
        <w:t>Following them, it is proposed:</w:t>
      </w:r>
    </w:p>
    <w:p w14:paraId="74A03A27" w14:textId="77777777" w:rsidR="003950FA" w:rsidRPr="001577BF" w:rsidRDefault="003950FA" w:rsidP="003950FA">
      <w:pPr>
        <w:rPr>
          <w:b/>
          <w:lang w:val="en-US"/>
        </w:rPr>
      </w:pPr>
      <w:r w:rsidRPr="001577BF">
        <w:rPr>
          <w:b/>
          <w:lang w:val="en-US"/>
        </w:rPr>
        <w:t xml:space="preserve">Proposal: </w:t>
      </w:r>
      <w:r>
        <w:rPr>
          <w:b/>
          <w:lang w:val="en-US"/>
        </w:rPr>
        <w:t>A flag is added in the SGNB RELEASE REQUEST to indicate that data forwarding for all E-RABs where forwarding is requested shall be performed without the numbering.</w:t>
      </w:r>
    </w:p>
    <w:p w14:paraId="486BC313" w14:textId="77F74DD9" w:rsidR="004A77E4" w:rsidRDefault="003950FA" w:rsidP="006A43F7">
      <w:pPr>
        <w:jc w:val="both"/>
        <w:rPr>
          <w:bCs/>
          <w:lang w:val="en-US"/>
        </w:rPr>
      </w:pPr>
      <w:r>
        <w:rPr>
          <w:bCs/>
          <w:lang w:val="en-US"/>
        </w:rPr>
        <w:t>A</w:t>
      </w:r>
      <w:r w:rsidR="004A77E4">
        <w:rPr>
          <w:bCs/>
          <w:lang w:val="en-US"/>
        </w:rPr>
        <w:t xml:space="preserve"> CR implementing the necessary change </w:t>
      </w:r>
      <w:r>
        <w:rPr>
          <w:bCs/>
          <w:lang w:val="en-US"/>
        </w:rPr>
        <w:t>is</w:t>
      </w:r>
      <w:r w:rsidR="004A77E4">
        <w:rPr>
          <w:bCs/>
          <w:lang w:val="en-US"/>
        </w:rPr>
        <w:t xml:space="preserve"> proposed in </w:t>
      </w:r>
      <w:r>
        <w:rPr>
          <w:bCs/>
          <w:lang w:val="en-US"/>
        </w:rPr>
        <w:t>[1].</w:t>
      </w:r>
    </w:p>
    <w:p w14:paraId="483F8717" w14:textId="77777777" w:rsidR="00403B9B" w:rsidRPr="006E13D1" w:rsidRDefault="00403B9B" w:rsidP="00403B9B">
      <w:pPr>
        <w:pStyle w:val="Heading1"/>
      </w:pPr>
      <w:r w:rsidRPr="006E13D1">
        <w:t>References</w:t>
      </w:r>
    </w:p>
    <w:p w14:paraId="2AF1DCFA" w14:textId="6AF30DF8" w:rsidR="006A43F7" w:rsidRPr="00A15228" w:rsidRDefault="00462D35" w:rsidP="008A3464">
      <w:pPr>
        <w:numPr>
          <w:ilvl w:val="0"/>
          <w:numId w:val="4"/>
        </w:numPr>
        <w:overflowPunct w:val="0"/>
        <w:autoSpaceDE w:val="0"/>
        <w:autoSpaceDN w:val="0"/>
        <w:adjustRightInd w:val="0"/>
        <w:textAlignment w:val="baseline"/>
        <w:rPr>
          <w:lang w:val="fi-FI"/>
        </w:rPr>
      </w:pPr>
      <w:r>
        <w:rPr>
          <w:lang w:val="fi-FI"/>
        </w:rPr>
        <w:t>R3-20</w:t>
      </w:r>
      <w:r w:rsidR="00A34503">
        <w:rPr>
          <w:lang w:val="fi-FI"/>
        </w:rPr>
        <w:t>4958</w:t>
      </w:r>
      <w:r>
        <w:rPr>
          <w:lang w:val="fi-FI"/>
        </w:rPr>
        <w:t>, RAN3 #109-e</w:t>
      </w:r>
    </w:p>
    <w:p w14:paraId="01293442" w14:textId="77777777" w:rsidR="0022219E" w:rsidRPr="00A15228" w:rsidRDefault="0022219E" w:rsidP="0022219E">
      <w:pPr>
        <w:overflowPunct w:val="0"/>
        <w:autoSpaceDE w:val="0"/>
        <w:autoSpaceDN w:val="0"/>
        <w:adjustRightInd w:val="0"/>
        <w:textAlignment w:val="baseline"/>
        <w:rPr>
          <w:lang w:val="fi-FI"/>
        </w:rPr>
      </w:pPr>
    </w:p>
    <w:sectPr w:rsidR="0022219E" w:rsidRPr="00A152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5A295" w14:textId="77777777" w:rsidR="002E6FA8" w:rsidRDefault="002E6FA8">
      <w:r>
        <w:separator/>
      </w:r>
    </w:p>
  </w:endnote>
  <w:endnote w:type="continuationSeparator" w:id="0">
    <w:p w14:paraId="4CAE9467" w14:textId="77777777" w:rsidR="002E6FA8" w:rsidRDefault="002E6FA8">
      <w:r>
        <w:continuationSeparator/>
      </w:r>
    </w:p>
  </w:endnote>
  <w:endnote w:type="continuationNotice" w:id="1">
    <w:p w14:paraId="2D1EBC6A" w14:textId="77777777" w:rsidR="002E6FA8" w:rsidRDefault="002E6F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F256E" w14:textId="77777777" w:rsidR="002E6FA8" w:rsidRDefault="002E6FA8">
      <w:r>
        <w:separator/>
      </w:r>
    </w:p>
  </w:footnote>
  <w:footnote w:type="continuationSeparator" w:id="0">
    <w:p w14:paraId="71D74B8A" w14:textId="77777777" w:rsidR="002E6FA8" w:rsidRDefault="002E6FA8">
      <w:r>
        <w:continuationSeparator/>
      </w:r>
    </w:p>
  </w:footnote>
  <w:footnote w:type="continuationNotice" w:id="1">
    <w:p w14:paraId="40284744" w14:textId="77777777" w:rsidR="002E6FA8" w:rsidRDefault="002E6F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9"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8"/>
  </w:num>
  <w:num w:numId="3">
    <w:abstractNumId w:val="14"/>
  </w:num>
  <w:num w:numId="4">
    <w:abstractNumId w:val="9"/>
  </w:num>
  <w:num w:numId="5">
    <w:abstractNumId w:val="10"/>
  </w:num>
  <w:num w:numId="6">
    <w:abstractNumId w:val="36"/>
  </w:num>
  <w:num w:numId="7">
    <w:abstractNumId w:val="24"/>
  </w:num>
  <w:num w:numId="8">
    <w:abstractNumId w:val="15"/>
  </w:num>
  <w:num w:numId="9">
    <w:abstractNumId w:val="35"/>
  </w:num>
  <w:num w:numId="10">
    <w:abstractNumId w:val="23"/>
  </w:num>
  <w:num w:numId="11">
    <w:abstractNumId w:val="13"/>
  </w:num>
  <w:num w:numId="12">
    <w:abstractNumId w:val="30"/>
  </w:num>
  <w:num w:numId="13">
    <w:abstractNumId w:val="31"/>
  </w:num>
  <w:num w:numId="14">
    <w:abstractNumId w:val="2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6"/>
  </w:num>
  <w:num w:numId="26">
    <w:abstractNumId w:val="16"/>
  </w:num>
  <w:num w:numId="27">
    <w:abstractNumId w:val="20"/>
  </w:num>
  <w:num w:numId="28">
    <w:abstractNumId w:val="33"/>
  </w:num>
  <w:num w:numId="29">
    <w:abstractNumId w:val="34"/>
  </w:num>
  <w:num w:numId="30">
    <w:abstractNumId w:val="25"/>
  </w:num>
  <w:num w:numId="31">
    <w:abstractNumId w:val="22"/>
  </w:num>
  <w:num w:numId="32">
    <w:abstractNumId w:val="17"/>
  </w:num>
  <w:num w:numId="33">
    <w:abstractNumId w:val="27"/>
  </w:num>
  <w:num w:numId="34">
    <w:abstractNumId w:val="12"/>
  </w:num>
  <w:num w:numId="35">
    <w:abstractNumId w:val="11"/>
  </w:num>
  <w:num w:numId="36">
    <w:abstractNumId w:val="32"/>
  </w:num>
  <w:num w:numId="37">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5146"/>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3E43"/>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E6FA8"/>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0FA"/>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2D35"/>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A77E4"/>
    <w:rsid w:val="004B23B9"/>
    <w:rsid w:val="004B4758"/>
    <w:rsid w:val="004B649E"/>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19B"/>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364A"/>
    <w:rsid w:val="006A43F7"/>
    <w:rsid w:val="006A50DB"/>
    <w:rsid w:val="006A54D5"/>
    <w:rsid w:val="006A5590"/>
    <w:rsid w:val="006B09B1"/>
    <w:rsid w:val="006B2381"/>
    <w:rsid w:val="006B3C66"/>
    <w:rsid w:val="006B4328"/>
    <w:rsid w:val="006B557A"/>
    <w:rsid w:val="006B5933"/>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4503"/>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1015"/>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589A"/>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2FA"/>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3E55"/>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5C9E"/>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41C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2BC4"/>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984"/>
    <w:rsid w:val="00F21F3E"/>
    <w:rsid w:val="00F2210A"/>
    <w:rsid w:val="00F22463"/>
    <w:rsid w:val="00F23E13"/>
    <w:rsid w:val="00F24153"/>
    <w:rsid w:val="00F31A73"/>
    <w:rsid w:val="00F37743"/>
    <w:rsid w:val="00F40161"/>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17321085">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7361557">
      <w:bodyDiv w:val="1"/>
      <w:marLeft w:val="0"/>
      <w:marRight w:val="0"/>
      <w:marTop w:val="0"/>
      <w:marBottom w:val="0"/>
      <w:divBdr>
        <w:top w:val="none" w:sz="0" w:space="0" w:color="auto"/>
        <w:left w:val="none" w:sz="0" w:space="0" w:color="auto"/>
        <w:bottom w:val="none" w:sz="0" w:space="0" w:color="auto"/>
        <w:right w:val="none" w:sz="0" w:space="0" w:color="auto"/>
      </w:divBdr>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DD4F8CD5-DC55-432F-9943-B2CE129C0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58</TotalTime>
  <Pages>2</Pages>
  <Words>615</Words>
  <Characters>3695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4302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PDU numbering in case of direct data forwarding from SN to the target node</dc:title>
  <dc:subject>3GPP RAN3 #109-e</dc:subject>
  <dc:creator>Benoist Sébire</dc:creator>
  <cp:keywords>&lt;keyword[, keyword, ]&gt;</cp:keywords>
  <dc:description/>
  <cp:lastModifiedBy>Nokia</cp:lastModifiedBy>
  <cp:revision>11</cp:revision>
  <cp:lastPrinted>2019-03-27T07:16:00Z</cp:lastPrinted>
  <dcterms:created xsi:type="dcterms:W3CDTF">2020-07-21T09:47:00Z</dcterms:created>
  <dcterms:modified xsi:type="dcterms:W3CDTF">2020-08-06T11:00:00Z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